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Heading1"/>
        <w:pBdr/>
        <w:contextualSpacing w:val="0"/>
        <w:rPr/>
      </w:pPr>
      <w:bookmarkStart w:colFirst="0" w:colLast="0" w:name="_9bjz7kkz40t0" w:id="0"/>
      <w:bookmarkEnd w:id="0"/>
      <w:r w:rsidDel="00000000" w:rsidR="00000000" w:rsidRPr="00000000">
        <w:rPr>
          <w:rtl w:val="0"/>
        </w:rPr>
        <w:t xml:space="preserve">Základní harmonogram plnění - příloha č. 5 SOD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spacing w:line="240" w:lineRule="auto"/>
        <w:contextualSpacing w:val="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921.0" w:type="dxa"/>
        <w:jc w:val="left"/>
        <w:tblBorders>
          <w:top w:color="d9d9d9" w:space="0" w:sz="8" w:val="single"/>
          <w:left w:color="d9d9d9" w:space="0" w:sz="8" w:val="single"/>
          <w:bottom w:color="d9d9d9" w:space="0" w:sz="8" w:val="single"/>
          <w:right w:color="d9d9d9" w:space="0" w:sz="8" w:val="single"/>
          <w:insideH w:color="d9d9d9" w:space="0" w:sz="8" w:val="single"/>
          <w:insideV w:color="d9d9d9" w:space="0" w:sz="8" w:val="single"/>
        </w:tblBorders>
        <w:tblLayout w:type="fixed"/>
        <w:tblLook w:val="0600"/>
      </w:tblPr>
      <w:tblGrid>
        <w:gridCol w:w="7653.283464566929"/>
        <w:gridCol w:w="1133.8582677165355"/>
        <w:gridCol w:w="1133.8582677165355"/>
        <w:tblGridChange w:id="0">
          <w:tblGrid>
            <w:gridCol w:w="7653.283464566929"/>
            <w:gridCol w:w="1133.8582677165355"/>
            <w:gridCol w:w="1133.8582677165355"/>
          </w:tblGrid>
        </w:tblGridChange>
      </w:tblGrid>
      <w:tr>
        <w:tc>
          <w:tcPr>
            <w:shd w:fill="cccccc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Etapy plnění</w:t>
            </w:r>
          </w:p>
        </w:tc>
        <w:tc>
          <w:tcPr>
            <w:shd w:fill="cccccc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vozů</w:t>
            </w:r>
          </w:p>
        </w:tc>
        <w:tc>
          <w:tcPr>
            <w:shd w:fill="cccccc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ks</w:t>
            </w:r>
          </w:p>
        </w:tc>
      </w:tr>
      <w:tr>
        <w:tc>
          <w:tcPr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Etapa 1. - do 100 dnů od podpisu smlouvy (vč. Zkušebního provozu v délce 7 dnů)</w:t>
            </w:r>
          </w:p>
        </w:tc>
        <w:tc>
          <w:tcPr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ind w:left="228.0708661417322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Trolejbusy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</w:tr>
      <w:t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228.0708661417322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Platforma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228.0708661417322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Mobilní aplikace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228.0708661417322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Školení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</w:tr>
      <w:tr>
        <w:tc>
          <w:tcPr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Etapa 2. - do 180 dnů od podpisu smlouvy</w:t>
            </w:r>
          </w:p>
        </w:tc>
        <w:tc>
          <w:tcPr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ind w:left="228.0708661417322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Trolejbusy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50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67</w:t>
            </w:r>
          </w:p>
        </w:tc>
      </w:tr>
      <w:t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228.0708661417322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Tramvaje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255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307</w:t>
            </w:r>
          </w:p>
        </w:tc>
      </w:tr>
      <w:t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ind w:left="228.0708661417322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Školící vozy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ind w:left="228.0708661417322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Zkušební sestavy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</w:tr>
      <w:tr>
        <w:tc>
          <w:tcPr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Etapa 3. - do 300 dnů od podpisu smlouvy</w:t>
            </w:r>
          </w:p>
        </w:tc>
        <w:tc>
          <w:tcPr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fefef"/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228.0708661417322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Autobusy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291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358</w:t>
            </w:r>
          </w:p>
        </w:tc>
      </w:tr>
      <w:t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228.0708661417322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Dodávka náhradních kusů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45</w:t>
            </w:r>
          </w:p>
        </w:tc>
      </w:tr>
      <w:t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228.0708661417322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Předání návodů, dokumentace a instalačních nosičů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921.0" w:type="dxa"/>
        <w:jc w:val="left"/>
        <w:tblBorders>
          <w:top w:color="d9d9d9" w:space="0" w:sz="8" w:val="single"/>
          <w:left w:color="d9d9d9" w:space="0" w:sz="8" w:val="single"/>
          <w:bottom w:color="d9d9d9" w:space="0" w:sz="8" w:val="single"/>
          <w:right w:color="d9d9d9" w:space="0" w:sz="8" w:val="single"/>
          <w:insideH w:color="d9d9d9" w:space="0" w:sz="8" w:val="single"/>
          <w:insideV w:color="d9d9d9" w:space="0" w:sz="8" w:val="single"/>
        </w:tblBorders>
        <w:tblLayout w:type="fixed"/>
        <w:tblLook w:val="0600"/>
      </w:tblPr>
      <w:tblGrid>
        <w:gridCol w:w="2267.716535433071"/>
        <w:gridCol w:w="2267.716535433071"/>
        <w:gridCol w:w="2692.783464566929"/>
        <w:gridCol w:w="2692.783464566929"/>
        <w:tblGridChange w:id="0">
          <w:tblGrid>
            <w:gridCol w:w="2267.716535433071"/>
            <w:gridCol w:w="2267.716535433071"/>
            <w:gridCol w:w="2692.783464566929"/>
            <w:gridCol w:w="2692.783464566929"/>
          </w:tblGrid>
        </w:tblGridChange>
      </w:tblGrid>
      <w:tr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Trakce</w:t>
            </w:r>
          </w:p>
        </w:tc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Místo instalace</w:t>
            </w:r>
          </w:p>
        </w:tc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Počet uvolněných vozidel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pracovní den</w:t>
            </w:r>
          </w:p>
        </w:tc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Počet uvolněných vozidel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den pracovního volna/klidu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Tramvaj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Poruba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Moravská Ostrava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Trolejbus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Sokolská třída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Autobus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Hranečník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Poruba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566.9291338582677" w:top="566.9291338582677" w:left="1417.3228346456694" w:right="566.9291338582677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rPr>
        <w:color w:val="666666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4"/>
      <w:bidiVisual w:val="0"/>
      <w:tblW w:w="9921.0" w:type="dxa"/>
      <w:jc w:val="left"/>
      <w:tblLayout w:type="fixed"/>
      <w:tblLook w:val="0600"/>
    </w:tblPr>
    <w:tblGrid>
      <w:gridCol w:w="8220.212598425196"/>
      <w:gridCol w:w="1700.7874015748032"/>
      <w:tblGridChange w:id="0">
        <w:tblGrid>
          <w:gridCol w:w="8220.212598425196"/>
          <w:gridCol w:w="1700.7874015748032"/>
        </w:tblGrid>
      </w:tblGridChange>
    </w:tblGrid>
    <w:tr>
      <w:tc>
        <w:tcPr>
          <w:tcMar>
            <w:left w:w="0.0" w:type="dxa"/>
            <w:right w:w="0.0" w:type="dxa"/>
          </w:tcMar>
        </w:tcPr>
        <w:p w:rsidR="00000000" w:rsidDel="00000000" w:rsidP="00000000" w:rsidRDefault="00000000" w:rsidRPr="00000000">
          <w:pPr>
            <w:widowControl w:val="0"/>
            <w:pBdr/>
            <w:spacing w:line="240" w:lineRule="auto"/>
            <w:contextualSpacing w:val="0"/>
            <w:rPr>
              <w:color w:val="666666"/>
              <w:sz w:val="20"/>
              <w:szCs w:val="20"/>
            </w:rPr>
          </w:pPr>
          <w:r w:rsidDel="00000000" w:rsidR="00000000" w:rsidRPr="00000000">
            <w:rPr>
              <w:color w:val="666666"/>
              <w:sz w:val="20"/>
              <w:szCs w:val="20"/>
              <w:rtl w:val="0"/>
            </w:rPr>
            <w:t xml:space="preserve">Implementace inteligentních dopravních systémů</w:t>
          </w:r>
        </w:p>
        <w:p w:rsidR="00000000" w:rsidDel="00000000" w:rsidP="00000000" w:rsidRDefault="00000000" w:rsidRPr="00000000">
          <w:pPr>
            <w:widowControl w:val="0"/>
            <w:pBdr/>
            <w:spacing w:line="240" w:lineRule="auto"/>
            <w:contextualSpacing w:val="0"/>
            <w:rPr>
              <w:color w:val="666666"/>
              <w:sz w:val="20"/>
              <w:szCs w:val="20"/>
            </w:rPr>
          </w:pPr>
          <w:r w:rsidDel="00000000" w:rsidR="00000000" w:rsidRPr="00000000">
            <w:rPr>
              <w:color w:val="666666"/>
              <w:sz w:val="20"/>
              <w:szCs w:val="20"/>
              <w:rtl w:val="0"/>
            </w:rPr>
            <w:t xml:space="preserve">Základní harmonogram plnění - příloha č.12 ZD / č.5 SOD</w:t>
          </w:r>
        </w:p>
      </w:tc>
      <w:tc>
        <w:tcPr>
          <w:tcMar>
            <w:left w:w="0.0" w:type="dxa"/>
            <w:right w:w="0.0" w:type="dxa"/>
          </w:tcMar>
        </w:tcPr>
        <w:p w:rsidR="00000000" w:rsidDel="00000000" w:rsidP="00000000" w:rsidRDefault="00000000" w:rsidRPr="00000000">
          <w:pPr>
            <w:pBdr/>
            <w:contextualSpacing w:val="0"/>
            <w:jc w:val="right"/>
            <w:rPr>
              <w:color w:val="666666"/>
              <w:sz w:val="20"/>
              <w:szCs w:val="20"/>
            </w:rPr>
          </w:pPr>
          <w:r w:rsidDel="00000000" w:rsidR="00000000" w:rsidRPr="00000000">
            <w:rPr>
              <w:color w:val="666666"/>
              <w:sz w:val="20"/>
              <w:szCs w:val="20"/>
              <w:rtl w:val="0"/>
            </w:rPr>
            <w:t xml:space="preserve">Strana </w:t>
          </w:r>
          <w:r w:rsidDel="00000000" w:rsidR="00000000" w:rsidRPr="00000000">
            <w:rPr>
              <w:color w:val="666666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color w:val="666666"/>
              <w:sz w:val="20"/>
              <w:szCs w:val="20"/>
              <w:rtl w:val="0"/>
            </w:rPr>
            <w:t xml:space="preserve"> z </w:t>
          </w:r>
          <w:r w:rsidDel="00000000" w:rsidR="00000000" w:rsidRPr="00000000">
            <w:rPr>
              <w:color w:val="666666"/>
              <w:sz w:val="20"/>
              <w:szCs w:val="20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spacing w:after="60" w:before="60" w:lineRule="auto"/>
      <w:ind w:left="720" w:hanging="360"/>
      <w:contextualSpacing w:val="0"/>
      <w:rPr/>
    </w:pPr>
    <w:r w:rsidDel="00000000" w:rsidR="00000000" w:rsidRPr="00000000">
      <w:rPr>
        <w:rtl w:val="0"/>
      </w:rPr>
    </w:r>
  </w:p>
  <w:tbl>
    <w:tblPr>
      <w:tblStyle w:val="Table3"/>
      <w:bidiVisual w:val="0"/>
      <w:tblW w:w="9921.0" w:type="dxa"/>
      <w:jc w:val="right"/>
      <w:tblLayout w:type="fixed"/>
      <w:tblLook w:val="0600"/>
    </w:tblPr>
    <w:tblGrid>
      <w:gridCol w:w="4960.5"/>
      <w:gridCol w:w="4960.5"/>
      <w:tblGridChange w:id="0">
        <w:tblGrid>
          <w:gridCol w:w="4960.5"/>
          <w:gridCol w:w="4960.5"/>
        </w:tblGrid>
      </w:tblGridChange>
    </w:tblGrid>
    <w:tr>
      <w:tc>
        <w:tcPr>
          <w:tcMar>
            <w:left w:w="0.0" w:type="dxa"/>
            <w:right w:w="0.0" w:type="dxa"/>
          </w:tcMar>
          <w:vAlign w:val="center"/>
        </w:tcPr>
        <w:p w:rsidR="00000000" w:rsidDel="00000000" w:rsidP="00000000" w:rsidRDefault="00000000" w:rsidRPr="00000000">
          <w:pPr>
            <w:widowControl w:val="0"/>
            <w:pBdr/>
            <w:spacing w:line="240" w:lineRule="auto"/>
            <w:contextualSpacing w:val="0"/>
            <w:rPr/>
          </w:pPr>
          <w:r w:rsidDel="00000000" w:rsidR="00000000" w:rsidRPr="00000000">
            <w:drawing>
              <wp:inline distB="114300" distT="114300" distL="114300" distR="114300">
                <wp:extent cx="1800225" cy="508000"/>
                <wp:effectExtent b="0" l="0" r="0" t="0"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Mar>
            <w:left w:w="0.0" w:type="dxa"/>
            <w:right w:w="0.0" w:type="dxa"/>
          </w:tcMar>
        </w:tcPr>
        <w:p w:rsidR="00000000" w:rsidDel="00000000" w:rsidP="00000000" w:rsidRDefault="00000000" w:rsidRPr="00000000">
          <w:pPr>
            <w:widowControl w:val="0"/>
            <w:pBdr/>
            <w:spacing w:line="240" w:lineRule="auto"/>
            <w:contextualSpacing w:val="0"/>
            <w:jc w:val="right"/>
            <w:rPr>
              <w:sz w:val="44"/>
              <w:szCs w:val="44"/>
            </w:rPr>
          </w:pPr>
          <w:r w:rsidDel="00000000" w:rsidR="00000000" w:rsidRPr="00000000">
            <w:drawing>
              <wp:inline distB="114300" distT="114300" distL="114300" distR="114300">
                <wp:extent cx="1914525" cy="600075"/>
                <wp:effectExtent b="0" l="0" r="0" t="0"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>
    <w:pPr>
      <w:pBdr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00" w:before="200" w:line="240" w:lineRule="auto"/>
      <w:contextualSpacing w:val="1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00" w:before="200" w:lineRule="auto"/>
      <w:contextualSpacing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line="240" w:lineRule="auto"/>
      <w:contextualSpacing w:val="1"/>
      <w:jc w:val="center"/>
    </w:pPr>
    <w:rPr>
      <w:b w:val="1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/Relationships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U1EyQ9/Fc/7ukqJRhn7e4HeB+J4=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sIYLvConSmoQz+KosExdYvKvDAXJqPijqBdC8Lpf2tSw7xooAN/LdilBxw/HPewKOYzWfhV9
    fvUKGi2TkpsIHFf0srQ+/C0j35AyXWLMyA6yXAj/Rexlq+JycUmZRbmMeRlTLiNLGFpqvX5a
    zeDV4Da+dG6VZwlNMRqUVG0E115O0xwxcYojCltqDDXhDbE3slo4S8jnnxfwXfy0DO4jlZJr
    5vPm3wIR//JejOhJUdaCFiCO/SZq6sSki9iNuwzwjEQ6CXMJBA2K6gxVtBsbsvG7lvaLiS00
    DrsQCJQ2xQv4laJiF1cJE+CnWg4nThEy5Sn6prqmU1s6+ozFrTOyMA==
  </SignatureValue>
  <KeyInfo>
    <KeyValue>
      <RSAKeyValue>
        <Modulus>
            taBk+jSmqKfvQHgyEm+V+7taC+28jVat1e5wSabSxLNm/emQZVJS2LJd4Ne23dnMLQM+lgeT
            c1K85C0bNyglJlE574FXzp3j6jPfVy7WVvgaxe0vwgzHJ5eauWyCj+PdPB+CdZvsYIuRl8TV
            SPeBDplxlqlaHlCfGx6bkIFzHuQpbuDeem4BfUYWzpg/wzWSP63Q9WNJCE4bi0YSzKyy7QDB
            Ds4agfywAy03yofhjPVUZFc2MPd6Or+Mq7HhTCD3QCwCnVwhBjf+JVNa0gaeUYARssrRAmv4
            d3oG+DVsE7qdqyZ/Otb0RJBMQ6dhfHtgF6JLqU7G8/tHwGNNcGoCiw==
          </Modulus>
        <Exponent>AQAB</Exponent>
      </RSAKeyValue>
    </KeyValue>
    <X509Data>
      <X509Certificate>
          MIIHwjCCBqqgAwIBAgIDIKViMA0GCSqGSIb3DQEBCwUAMF8xCzAJBgNVBAYTAkNaMSwwKgYD
          VQQKDCPEjGVza8OhIHBvxaF0YSwgcy5wLiBbScSMIDQ3MTE0OTgzXTEiMCAGA1UEAxMZUG9z
          dFNpZ251bSBRdWFsaWZpZWQgQ0EgMjAeFw0xNjEyMTYxMzEwMjNaFw0xNzEyMTYxMzEwMjNa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AAOCAQ8AMIIBCgKCAQEAtaBk+jSmqKfvQHgyEm+V+7taC+28jVat1e5wSabSxLNm/emQZVJS
          2LJd4Ne23dnMLQM+lgeTc1K85C0bNyglJlE574FXzp3j6jPfVy7WVvgaxe0vwgzHJ5eauWyC
          j+PdPB+CdZvsYIuRl8TVSPeBDplxlqlaHlCfGx6bkIFzHuQpbuDeem4BfUYWzpg/wzWSP63Q
          9WNJCE4bi0YSzKyy7QDBDs4agfywAy03yofhjPVUZFc2MPd6Or+Mq7HhTCD3QCwCnVwhBjf+
          JVNa0gaeUYARssrRAmv4d3oG+DVsE7qdqyZ/Otb0RJBMQ6dhfHtgF6JLqU7G8/tHwGNNcGoC
          iwIDAQABo4IEIDCCBBwwQQYDVR0RBDowOIEQa2hvbHVzb3ZhQGRwby5jeqAZBgkrBgEEAdwZ
          AgGgDBMKMTU4MDM4MzQwOaAJBgNVBA2gAhMAMAkGA1UdEwQCMAAwggErBgNVHSAEggEiMIIB
          HjCCAQ8GCGeBBgEEARFkMIIBATCB2AYIKwYBBQUHAgIwgcsagchUZW50byBrdmFsaWZpa292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ZWRjYTIuY3JsMB0GA1UdDgQWBBSQgohG43wGMVG6qAnXyz4HDWNbfzANBgkqhkiG9w0BAQsF
          AAOCAQEAcdaRbP7kmn/G2+WXA7nzhQ4IsWGqGJrxVaQXDKUO2UB8twEwj6Os+BTIQ2JDrSaG
          /U/7T+DyBSUsb0p8/qW602NkqLpKJro0c2+MMXIP5ZeAsVd5gmfWJZCg0pVHr749YhwV+Z4d
          Xn51k/S8p+x6+qb6VzdVB8lVpmX7VZ8Jz+xgOtZnNsDVZG6R674IRztr1v8tkRxwUUNYHH6Y
          v2OXgBjWrnM2vh1cfQx8YlruF6gL1745A0hp+O3ZaMYWDv9lxhd9plXPZKq+ZHTviIE2k2BA
          eyfwh9kkrdfm8egtgYgUzyF/69ie88vIwN1/D3z0b50p6xtxkjTsdhbnnGzIDw==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Sz6XYnkJ6rO+lPb0BwAdqI9tDmQ=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m8tbTqcKOJdQIWB9+qdSfDh3vlg=</DigestValue>
      </Reference>
      <Reference URI="/word/document.xml?ContentType=application/vnd.openxmlformats-officedocument.wordprocessingml.document.main+xml">
        <DigestMethod Algorithm="http://www.w3.org/2000/09/xmldsig#sha1"/>
        <DigestValue>HpNIL4nuMgvBmcK67wBW5lgyTGc=</DigestValue>
      </Reference>
      <Reference URI="/word/fontTable.xml?ContentType=application/vnd.openxmlformats-officedocument.wordprocessingml.fontTable+xml">
        <DigestMethod Algorithm="http://www.w3.org/2000/09/xmldsig#sha1"/>
        <DigestValue>ZlUUvLDTYdnva1vUJHMk4165dnk=</DigestValue>
      </Reference>
      <Reference URI="/word/footer1.xml?ContentType=application/vnd.openxmlformats-officedocument.wordprocessingml.footer+xml">
        <DigestMethod Algorithm="http://www.w3.org/2000/09/xmldsig#sha1"/>
        <DigestValue>K4Na8wOaEtiKYfb7O64H0yplh2o=</DigestValue>
      </Reference>
      <Reference URI="/word/header1.xml?ContentType=application/vnd.openxmlformats-officedocument.wordprocessingml.header+xml">
        <DigestMethod Algorithm="http://www.w3.org/2000/09/xmldsig#sha1"/>
        <DigestValue>OR/xb+NiD5EdjDSE+f4UcwhspWI=</DigestValue>
      </Reference>
      <Reference URI="/word/media/image3.png?ContentType=image/png">
        <DigestMethod Algorithm="http://www.w3.org/2000/09/xmldsig#sha1"/>
        <DigestValue>isiQRwRz4uNBi+nltdIPGLyU7XI=</DigestValue>
      </Reference>
      <Reference URI="/word/media/image4.png?ContentType=image/png">
        <DigestMethod Algorithm="http://www.w3.org/2000/09/xmldsig#sha1"/>
        <DigestValue>DP18KEdFcbjX/60yoRZ2KVkpO6g=</DigestValue>
      </Reference>
      <Reference URI="/word/numbering.xml?ContentType=application/vnd.openxmlformats-officedocument.wordprocessingml.numbering+xml">
        <DigestMethod Algorithm="http://www.w3.org/2000/09/xmldsig#sha1"/>
        <DigestValue>yP55HJPjKtqf1x6mWrgfY0Zce+w=</DigestValue>
      </Reference>
      <Reference URI="/word/settings.xml?ContentType=application/vnd.openxmlformats-officedocument.wordprocessingml.settings+xml">
        <DigestMethod Algorithm="http://www.w3.org/2000/09/xmldsig#sha1"/>
        <DigestValue>3+EHhPnJcvfuU0yI0O7bofRqXls=</DigestValue>
      </Reference>
      <Reference URI="/word/styles.xml?ContentType=application/vnd.openxmlformats-officedocument.wordprocessingml.styles+xml">
        <DigestMethod Algorithm="http://www.w3.org/2000/09/xmldsig#sha1"/>
        <DigestValue>a/F3bgMXRSXQW0KZ+5a1e/C3Fek=</DigestValue>
      </Reference>
    </Manifest>
    <SignatureProperties>
      <SignatureProperty Id="idSignatureTime" Target="#idPackageSignature">
        <mdssi:SignatureTime>
          <mdssi:Format>YYYY-MM-DDThh:mm:ssTZD</mdssi:Format>
          <mdssi:Value>2017-07-03T08:50:25Z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